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BF" w:rsidRDefault="00D26A9D" w:rsidP="00D26A9D">
      <w:pPr>
        <w:jc w:val="center"/>
      </w:pPr>
      <w:r>
        <w:rPr>
          <w:sz w:val="36"/>
          <w:szCs w:val="36"/>
          <w:u w:val="single"/>
        </w:rPr>
        <w:t xml:space="preserve">Owner Defined </w:t>
      </w:r>
      <w:r>
        <w:rPr>
          <w:sz w:val="36"/>
          <w:szCs w:val="36"/>
          <w:u w:val="single"/>
        </w:rPr>
        <w:t xml:space="preserve">Statement of Value </w:t>
      </w:r>
      <w:r>
        <w:rPr>
          <w:sz w:val="36"/>
          <w:szCs w:val="36"/>
          <w:u w:val="single"/>
        </w:rPr>
        <w:t>/ Conditions of Satisfaction</w:t>
      </w:r>
    </w:p>
    <w:p w:rsidR="002103BF" w:rsidRDefault="002103BF"/>
    <w:p w:rsidR="002103BF" w:rsidRDefault="002103BF"/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Allowable/Expected Cost:  $66,000,000.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Project Completion on or Before August 1, 2019 - Before start of Fall semester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Maximizing first cost value is preferred</w:t>
      </w:r>
      <w:r w:rsidRPr="00D26A9D">
        <w:rPr>
          <w:sz w:val="32"/>
          <w:szCs w:val="36"/>
        </w:rPr>
        <w:t xml:space="preserve"> to reducing long term operational cost.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Safety - No lost time incidents.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Total Allowable Area: 100,000 sf.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LEED Gold preferred, Silver minimum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Exterior: Mission Revival to match Campus aes</w:t>
      </w:r>
      <w:bookmarkStart w:id="0" w:name="_GoBack"/>
      <w:bookmarkEnd w:id="0"/>
      <w:r w:rsidRPr="00D26A9D">
        <w:rPr>
          <w:sz w:val="32"/>
          <w:szCs w:val="36"/>
        </w:rPr>
        <w:t xml:space="preserve">thetic. 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Courtyard space for</w:t>
      </w:r>
      <w:r w:rsidRPr="00D26A9D">
        <w:rPr>
          <w:sz w:val="32"/>
          <w:szCs w:val="36"/>
        </w:rPr>
        <w:t xml:space="preserve"> events and social interaction desirable.</w:t>
      </w:r>
    </w:p>
    <w:p w:rsidR="00D26A9D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Interior:  Robust, efficient, and economical layout and finishes.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Vertical Transportation - Provide a minimum of two (2) elevators.</w:t>
      </w:r>
    </w:p>
    <w:p w:rsidR="002103BF" w:rsidRPr="00D26A9D" w:rsidRDefault="00D26A9D" w:rsidP="00D26A9D">
      <w:pPr>
        <w:pStyle w:val="ListParagraph"/>
        <w:numPr>
          <w:ilvl w:val="0"/>
          <w:numId w:val="3"/>
        </w:numPr>
        <w:spacing w:line="360" w:lineRule="auto"/>
        <w:rPr>
          <w:sz w:val="32"/>
          <w:szCs w:val="36"/>
        </w:rPr>
      </w:pPr>
      <w:r w:rsidRPr="00D26A9D">
        <w:rPr>
          <w:sz w:val="32"/>
          <w:szCs w:val="36"/>
        </w:rPr>
        <w:t>Demonstrate that an ILPD approach utilizing an IFOA delivery is a viable model for</w:t>
      </w:r>
      <w:r w:rsidRPr="00D26A9D">
        <w:rPr>
          <w:sz w:val="32"/>
          <w:szCs w:val="36"/>
        </w:rPr>
        <w:t xml:space="preserve"> future University projects.</w:t>
      </w:r>
    </w:p>
    <w:p w:rsidR="002103BF" w:rsidRPr="00D26A9D" w:rsidRDefault="002103BF" w:rsidP="00D26A9D">
      <w:pPr>
        <w:spacing w:line="360" w:lineRule="auto"/>
        <w:rPr>
          <w:sz w:val="20"/>
        </w:rPr>
      </w:pPr>
    </w:p>
    <w:p w:rsidR="002103BF" w:rsidRDefault="002103BF"/>
    <w:sectPr w:rsidR="002103B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87A6B"/>
    <w:multiLevelType w:val="hybridMultilevel"/>
    <w:tmpl w:val="6B787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C6492"/>
    <w:multiLevelType w:val="multilevel"/>
    <w:tmpl w:val="16B21DF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67A164A4"/>
    <w:multiLevelType w:val="hybridMultilevel"/>
    <w:tmpl w:val="52A60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3BF"/>
    <w:rsid w:val="002103BF"/>
    <w:rsid w:val="00D2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BFD0D3-58FA-4B02-9C8A-76DCBF2F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2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Greg Zinberg</cp:lastModifiedBy>
  <cp:revision>2</cp:revision>
  <dcterms:created xsi:type="dcterms:W3CDTF">2017-02-09T07:50:00Z</dcterms:created>
  <dcterms:modified xsi:type="dcterms:W3CDTF">2017-02-09T07:52:00Z</dcterms:modified>
</cp:coreProperties>
</file>